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Noto Serif" w:cs="Noto Serif" w:eastAsia="Noto Serif" w:hAnsi="Noto Serif"/>
          <w:b/>
          <w:bCs/>
          <w:sz w:val="24"/>
          <w:szCs w:val="24"/>
        </w:rPr>
      </w:pPr>
      <w:bookmarkStart w:id="0" w:name="_GoBack"/>
      <w:bookmarkEnd w:id="0"/>
      <w:r>
        <w:rPr>
          <w:rFonts w:ascii="Noto Serif" w:cs="Noto Serif" w:eastAsia="Noto Serif" w:hAnsi="Noto Serif"/>
          <w:b/>
          <w:bCs/>
          <w:sz w:val="24"/>
          <w:szCs w:val="24"/>
        </w:rPr>
        <w:t>RUANG CERITA: MEMBANGUN RUANG AMAN DIGITAL UNTUK EKSPRESI DIRI DAN PENGUATAN KESEHATAN MENTAL GENERASI MUDA</w:t>
      </w:r>
    </w:p>
    <w:p>
      <w:pPr>
        <w:pStyle w:val="style0"/>
        <w:spacing w:lineRule="auto" w:line="360"/>
        <w:jc w:val="center"/>
        <w:rPr>
          <w:rFonts w:ascii="Noto Serif" w:cs="Noto Serif" w:eastAsia="Noto Serif" w:hAnsi="Noto Serif"/>
          <w:sz w:val="24"/>
          <w:szCs w:val="24"/>
        </w:rPr>
      </w:pPr>
      <w:r>
        <w:rPr>
          <w:rFonts w:ascii="Noto Serif" w:cs="Noto Serif" w:eastAsia="Noto Serif" w:hAnsi="Noto Serif"/>
          <w:sz w:val="24"/>
          <w:szCs w:val="24"/>
        </w:rPr>
        <w:t>Helmiyati Putri</w:t>
      </w:r>
      <w:r>
        <w:rPr>
          <w:rFonts w:ascii="Noto Serif" w:cs="Noto Serif" w:eastAsia="Noto Serif" w:hAnsi="Noto Serif"/>
          <w:sz w:val="24"/>
          <w:szCs w:val="24"/>
          <w:lang w:val="en-US"/>
        </w:rPr>
        <w:t xml:space="preserve"> | 240303140</w:t>
      </w:r>
    </w:p>
    <w:p>
      <w:pPr>
        <w:pStyle w:val="style0"/>
        <w:spacing w:lineRule="auto" w:line="360"/>
        <w:jc w:val="center"/>
        <w:rPr>
          <w:rFonts w:ascii="Noto Serif" w:cs="Noto Serif" w:eastAsia="Noto Serif" w:hAnsi="Noto Serif"/>
          <w:sz w:val="24"/>
          <w:szCs w:val="24"/>
        </w:rPr>
      </w:pPr>
      <w:r>
        <w:rPr>
          <w:rFonts w:ascii="Noto Serif" w:cs="Noto Serif" w:eastAsia="Noto Serif" w:hAnsi="Noto Serif"/>
          <w:sz w:val="24"/>
          <w:szCs w:val="24"/>
          <w:lang w:val="en-US"/>
        </w:rPr>
        <w:t xml:space="preserve">Email: </w:t>
      </w:r>
      <w:r>
        <w:rPr>
          <w:rFonts w:ascii="Noto Serif" w:cs="Noto Serif" w:eastAsia="Noto Serif" w:hAnsi="Noto Serif"/>
          <w:sz w:val="24"/>
          <w:szCs w:val="24"/>
          <w:lang w:val="en-US"/>
        </w:rPr>
        <w:fldChar w:fldCharType="begin"/>
      </w:r>
      <w:r>
        <w:rPr>
          <w:rFonts w:ascii="Noto Serif" w:cs="Noto Serif" w:eastAsia="Noto Serif" w:hAnsi="Noto Serif"/>
          <w:sz w:val="24"/>
          <w:szCs w:val="24"/>
          <w:lang w:val="en-US"/>
        </w:rPr>
        <w:instrText xml:space="preserve"> HYPERLINK "mailto:240303140.mhs@uinmataram.ac.id?subject=240303140.mhs@uinmataram.ac.id" \o "mailto:240303140.mhs@uinmataram.ac.id?subject=240303140.mhs@uinmataram.ac.id"</w:instrText>
      </w:r>
      <w:r>
        <w:rPr>
          <w:rFonts w:ascii="Noto Serif" w:cs="Noto Serif" w:eastAsia="Noto Serif" w:hAnsi="Noto Serif"/>
          <w:sz w:val="24"/>
          <w:szCs w:val="24"/>
          <w:lang w:val="en-US"/>
        </w:rPr>
        <w:fldChar w:fldCharType="separate"/>
      </w:r>
      <w:r>
        <w:rPr>
          <w:rStyle w:val="style85"/>
          <w:rFonts w:ascii="Noto Serif" w:cs="Noto Serif" w:eastAsia="Noto Serif" w:hAnsi="Noto Serif"/>
          <w:sz w:val="24"/>
          <w:szCs w:val="24"/>
          <w:lang w:val="en-US"/>
        </w:rPr>
        <w:t>240303140.mhs@uinmataram.ac.id</w:t>
      </w:r>
      <w:r>
        <w:rPr>
          <w:rFonts w:ascii="Noto Serif" w:cs="Noto Serif" w:eastAsia="Noto Serif" w:hAnsi="Noto Serif"/>
          <w:sz w:val="24"/>
          <w:szCs w:val="24"/>
          <w:lang w:val="en-US"/>
        </w:rPr>
        <w:fldChar w:fldCharType="end"/>
      </w:r>
    </w:p>
    <w:p>
      <w:pPr>
        <w:pStyle w:val="style0"/>
        <w:spacing w:lineRule="auto" w:line="360"/>
        <w:jc w:val="center"/>
        <w:rPr>
          <w:rFonts w:ascii="Noto Serif" w:cs="Noto Serif" w:eastAsia="Noto Serif" w:hAnsi="Noto Serif"/>
          <w:sz w:val="24"/>
          <w:szCs w:val="24"/>
        </w:rPr>
      </w:pPr>
      <w:r>
        <w:rPr>
          <w:rFonts w:ascii="Noto Serif" w:cs="Noto Serif" w:eastAsia="Noto Serif" w:hAnsi="Noto Serif"/>
          <w:sz w:val="24"/>
          <w:szCs w:val="24"/>
        </w:rPr>
        <w:t>Program Studi Bimbingan dan Konseling Islam</w:t>
      </w:r>
      <w:r>
        <w:rPr>
          <w:rFonts w:ascii="Noto Serif" w:cs="Noto Serif" w:eastAsia="Noto Serif" w:hAnsi="Noto Serif"/>
          <w:sz w:val="24"/>
          <w:szCs w:val="24"/>
          <w:lang w:val="en-US"/>
        </w:rPr>
        <w:t>, Universitas Islam Negeri Mataram.</w:t>
      </w:r>
    </w:p>
    <w:p>
      <w:pPr>
        <w:pStyle w:val="style0"/>
        <w:spacing w:lineRule="auto" w:line="360"/>
        <w:jc w:val="center"/>
        <w:rPr>
          <w:rFonts w:ascii="Noto Serif" w:cs="Noto Serif" w:eastAsia="Noto Serif" w:hAnsi="Noto Serif"/>
          <w:b/>
          <w:bCs/>
          <w:sz w:val="24"/>
          <w:szCs w:val="24"/>
        </w:rPr>
      </w:pPr>
      <w:r>
        <w:rPr>
          <w:rFonts w:ascii="Noto Serif" w:cs="Noto Serif" w:eastAsia="Noto Serif" w:hAnsi="Noto Serif"/>
          <w:b/>
          <w:bCs/>
          <w:sz w:val="24"/>
          <w:szCs w:val="24"/>
        </w:rPr>
        <w:t>Abstrak</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Perkembangan teknologi digital telah mengubah cara masyarakat berkomunikasi, berinteraksi, dan mengekspresikan diri. Di tengah meningkatnya penggunaan media digital, kebutuhan akan ruang aman yang memungkinkan individu berbagi pengalaman, perasaan, dan pemikiran secara sehat juga semakin besar. Artikel ini bertujuan untuk mengkaji konsep Ruang Cerita sebagai sebuah ruang digital yang dapat menjadi sarana ekspresi diri, refleksi pengalaman hidup, serta penguatan kesehatan mental generasi muda. Metode yang digunakan adalah studi kepustakaan dengan mengkaji berbagai literatur mengenai ekspresi diri, konseling naratif, kesehatan mental, dan media digital. Hasil kajian menunjukkan bahwa ruang berbagi cerita memiliki potensi untuk membantu individu mengelola emosi, meningkatkan kesadaran diri, membangun dukungan sosial, dan mengembangkan kemampuan refleksi diri. Oleh karena itu, Ruang Cerita berpotensi menjadi salah satu inovasi digital yang mendukung pengembangan pribadi dan kesejahteraan psikologis masyarakat di era modern.</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b/>
          <w:bCs/>
          <w:sz w:val="24"/>
          <w:szCs w:val="24"/>
        </w:rPr>
        <w:t>Kata Kunci:</w:t>
      </w:r>
      <w:r>
        <w:rPr>
          <w:rFonts w:ascii="Noto Serif" w:cs="Noto Serif" w:eastAsia="Noto Serif" w:hAnsi="Noto Serif"/>
          <w:sz w:val="24"/>
          <w:szCs w:val="24"/>
        </w:rPr>
        <w:t xml:space="preserve"> Ruang Cerita, ekspresi diri, kesehatan mental, konseling naratif, media digital.</w:t>
      </w:r>
    </w:p>
    <w:p>
      <w:pPr>
        <w:pStyle w:val="style0"/>
        <w:spacing w:lineRule="auto" w:line="360"/>
        <w:jc w:val="both"/>
        <w:rPr>
          <w:rFonts w:ascii="Noto Serif" w:cs="Noto Serif" w:eastAsia="Noto Serif" w:hAnsi="Noto Serif"/>
          <w:b/>
          <w:bCs/>
          <w:sz w:val="24"/>
          <w:szCs w:val="24"/>
        </w:rPr>
      </w:pPr>
      <w:r>
        <w:rPr>
          <w:rFonts w:ascii="Noto Serif" w:cs="Noto Serif" w:eastAsia="Noto Serif" w:hAnsi="Noto Serif"/>
          <w:b/>
          <w:bCs/>
          <w:sz w:val="24"/>
          <w:szCs w:val="24"/>
        </w:rPr>
        <w:t>Pendahuluan</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Perkembangan teknologi informasi dan komunikasi telah membawa perubahan yang signifikan dalam berbagai aspek kehidupan manusia. Kehadiran internet dan media digital tidak hanya mempermudah akses informasi, tetapi juga menciptakan berbagai ruang baru bagi individu untuk berinteraksi dan mengekspresikan dirinya. Saat ini, generasi muda tumbuh dalam lingkungan yang sangat dekat dengan teknologi digital sehingga berbagai aktivitas sosial, pendidikan, hingga pengembangan diri banyak dilakukan melalui media berbasis internet.</w:t>
      </w:r>
      <w:r>
        <w:rPr>
          <w:rStyle w:val="style38"/>
        </w:rPr>
        <w:footnoteReference w:id="1"/>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Di sisi lain, kehidupan modern menghadirkan berbagai tantangan psikologis yang tidak dapat diabaikan. Tekanan akademik, tuntutan sosial, masalah keluarga, ketidakpastian masa depan, hingga berbagai persoalan pribadi sering kali menjadi sumber stres bagi banyak individu. Tidak semua orang memiliki keberanian atau kesempatan untuk menceritakan masalah yang dihadapi kepada orang lain secara langsung. Sebagian memilih memendam perasaan mereka karena takut dihakimi, dianggap lemah, atau tidak dipahami oleh lingkungan sekitar.</w:t>
      </w:r>
      <w:r>
        <w:rPr>
          <w:rStyle w:val="style38"/>
        </w:rPr>
        <w:footnoteReference w:id="2"/>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Dalam konteks tersebut, kehadiran ruang digital yang aman dan mendukung menjadi sangat penting. Ruang digital tidak hanya berfungsi sebagai media komunikasi, tetapi juga dapat menjadi sarana refleksi diri, berbagi pengalaman, dan membangun dukungan sosial. Salah satu gagasan yang lahir dari kebutuhan tersebut adalah Ruang Cerita, sebuah konsep ruang digital yang dirancang untuk memberikan kesempatan kepada setiap individu untuk berbagi cerita, pengalaman hidup, pemikiran, maupun refleksi pribadi secara positif dan konstruktif.</w:t>
      </w:r>
      <w:r>
        <w:rPr>
          <w:rStyle w:val="style38"/>
        </w:rPr>
        <w:footnoteReference w:id="3"/>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Melalui konsep ini, setiap cerita dipandang sebagai sesuatu yang bernilai. Pengalaman hidup seseorang tidak hanya menjadi catatan pribadi, tetapi juga dapat menjadi sumber pembelajaran, inspirasi, dan penguatan bagi individu lain yang memiliki pengalaman serupa. Oleh karena itu, penting untuk memahami bagaimana ruang cerita digital dapat berkontribusi terhadap pengembangan diri dan kesehatan mental masyarakat.</w:t>
      </w:r>
      <w:r>
        <w:rPr>
          <w:rStyle w:val="style38"/>
        </w:rPr>
        <w:footnoteReference w:id="4"/>
      </w:r>
    </w:p>
    <w:p>
      <w:pPr>
        <w:pStyle w:val="style0"/>
        <w:spacing w:lineRule="auto" w:line="360"/>
        <w:jc w:val="both"/>
        <w:rPr>
          <w:rFonts w:ascii="Noto Serif" w:cs="Noto Serif" w:eastAsia="Noto Serif" w:hAnsi="Noto Serif"/>
          <w:b/>
          <w:bCs/>
          <w:sz w:val="24"/>
          <w:szCs w:val="24"/>
        </w:rPr>
      </w:pPr>
      <w:r>
        <w:rPr>
          <w:rFonts w:ascii="Noto Serif" w:cs="Noto Serif" w:eastAsia="Noto Serif" w:hAnsi="Noto Serif"/>
          <w:b/>
          <w:bCs/>
          <w:sz w:val="24"/>
          <w:szCs w:val="24"/>
        </w:rPr>
        <w:t>Ruang Cerita sebagai Sarana Ekspresi Diri</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Ekspresi diri merupakan kemampuan individu untuk menyampaikan pikiran, perasaan, pengalaman, dan identitas dirinya kepada orang lain. Menurut para ahli psikologi humanistik, kemampuan mengekspresikan diri merupakan salah satu kebutuhan penting dalam proses aktualisasi diri. Individu yang mampu mengekspresikan dirinya secara sehat cenderung memiliki tingkat kesejahteraan psikologis yang lebih baik dibandingkan individu yang terus-menerus menekan atau menyembunyikan perasaannya.</w:t>
      </w:r>
      <w:r>
        <w:rPr>
          <w:rStyle w:val="style38"/>
        </w:rPr>
        <w:footnoteReference w:id="5"/>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Dalam kehidupan sehari-hari, ekspresi diri dapat dilakukan melalui berbagai cara, seperti berbicara, menulis, berkarya seni, maupun menggunakan media digital. Perkembangan teknologi memungkinkan individu untuk menyampaikan pengalaman hidupnya kepada khalayak yang lebih luas melalui berbagai platform daring.</w:t>
      </w:r>
      <w:r>
        <w:rPr>
          <w:rStyle w:val="style38"/>
        </w:rPr>
        <w:footnoteReference w:id="6"/>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Menulis cerita merupakan salah satu bentuk ekspresi diri yang memiliki manfaat psikologis yang cukup besar. Ketika seseorang menuliskan pengalaman yang dialaminya, ia sebenarnya sedang melakukan proses refleksi terhadap berbagai peristiwa yang terjadi dalam kehidupannya. Melalui proses tersebut, individu dapat memahami perasaan yang dialami, mengenali sumber masalah, dan menemukan makna dari pengalaman tersebut.</w:t>
      </w:r>
      <w:r>
        <w:rPr>
          <w:rStyle w:val="style38"/>
        </w:rPr>
        <w:footnoteReference w:id="7"/>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Ruang Cerita hadir sebagai wadah yang memungkinkan proses ekspresi diri tersebut terjadi secara lebih luas. Melalui platform ini, individu dapat membagikan pengalaman hidup, refleksi, pemikiran, maupun pelajaran yang diperoleh dari berbagai peristiwa yang pernah dialami. Dengan demikian, Ruang Cerita tidak hanya menjadi tempat berbagi cerita, tetapi juga menjadi sarana pengembangan diri dan pembelajaran bersama.</w:t>
      </w:r>
      <w:r>
        <w:rPr>
          <w:rStyle w:val="style38"/>
        </w:rPr>
        <w:footnoteReference w:id="8"/>
      </w:r>
    </w:p>
    <w:p>
      <w:pPr>
        <w:pStyle w:val="style0"/>
        <w:spacing w:lineRule="auto" w:line="360"/>
        <w:jc w:val="both"/>
        <w:rPr>
          <w:rFonts w:ascii="Noto Serif" w:cs="Noto Serif" w:eastAsia="Noto Serif" w:hAnsi="Noto Serif"/>
          <w:b/>
          <w:bCs/>
          <w:sz w:val="24"/>
          <w:szCs w:val="24"/>
        </w:rPr>
      </w:pPr>
      <w:r>
        <w:rPr>
          <w:rFonts w:ascii="Noto Serif" w:cs="Noto Serif" w:eastAsia="Noto Serif" w:hAnsi="Noto Serif"/>
          <w:b/>
          <w:bCs/>
          <w:sz w:val="24"/>
          <w:szCs w:val="24"/>
        </w:rPr>
        <w:t>Ruang Cerita dalam Perspektif Konseling Naratif</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Dalam bidang bimbingan dan konseling, cerita memiliki peran yang sangat penting. Salah satu pendekatan yang menempatkan cerita sebagai inti proses konseling adalah konseling naratif (Narrative Therapy) yang dikembangkan oleh Michael White dan David Epston.</w:t>
      </w:r>
      <w:r>
        <w:rPr>
          <w:rStyle w:val="style38"/>
        </w:rPr>
        <w:footnoteReference w:id="9"/>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Pendekatan naratif berangkat dari pandangan bahwa manusia memahami kehidupannya melalui cerita yang mereka bangun tentang diri mereka sendiri. Cerita tersebut memengaruhi cara individu memandang identitas, kemampuan, dan berbagai pengalaman yang dialaminya. Ketika seseorang mengalami masalah, sering kali cerita yang mendominasi kehidupannya adalah cerita yang berisi kegagalan, ketakutan, atau kelemahan.</w:t>
      </w:r>
      <w:r>
        <w:rPr>
          <w:rStyle w:val="style38"/>
        </w:rPr>
        <w:footnoteReference w:id="10"/>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Konseling naratif membantu individu untuk melihat kembali pengalaman hidupnya dari sudut pandang yang berbeda. Melalui proses penceritaan ulang (re-authoring), seseorang dapat menemukan kekuatan, harapan, dan peluang yang sebelumnya tidak disadari.</w:t>
      </w:r>
      <w:r>
        <w:rPr>
          <w:rStyle w:val="style38"/>
        </w:rPr>
        <w:footnoteReference w:id="11"/>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Konsep Ruang Cerita memiliki keterkaitan yang kuat dengan pendekatan naratif. Ketika seseorang membagikan pengalaman hidupnya melalui tulisan, ia sedang menyusun kembali cerita tentang dirinya. Aktivitas tersebut dapat membantu individu memahami pengalaman hidupnya secara lebih mendalam dan menemukan makna baru yang lebih positif.</w:t>
      </w:r>
      <w:r>
        <w:rPr>
          <w:rStyle w:val="style38"/>
        </w:rPr>
        <w:footnoteReference w:id="12"/>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Selain itu, cerita yang dibagikan juga dapat memberikan manfaat bagi pembaca. Pengalaman seseorang dapat menjadi sumber inspirasi, motivasi, dan pembelajaran bagi orang lain yang sedang menghadapi situasi serupa. Dengan demikian, ruang cerita tidak hanya membantu penulis, tetapi juga memberikan dampak positif kepada komunitas yang lebih luas.</w:t>
      </w:r>
      <w:r>
        <w:rPr>
          <w:rStyle w:val="style38"/>
        </w:rPr>
        <w:footnoteReference w:id="13"/>
      </w:r>
    </w:p>
    <w:p>
      <w:pPr>
        <w:pStyle w:val="style0"/>
        <w:spacing w:lineRule="auto" w:line="360"/>
        <w:jc w:val="both"/>
        <w:rPr>
          <w:rFonts w:ascii="Noto Serif" w:cs="Noto Serif" w:eastAsia="Noto Serif" w:hAnsi="Noto Serif"/>
          <w:b/>
          <w:bCs/>
          <w:sz w:val="24"/>
          <w:szCs w:val="24"/>
        </w:rPr>
      </w:pPr>
      <w:r>
        <w:rPr>
          <w:rFonts w:ascii="Noto Serif" w:cs="Noto Serif" w:eastAsia="Noto Serif" w:hAnsi="Noto Serif"/>
          <w:b/>
          <w:bCs/>
          <w:sz w:val="24"/>
          <w:szCs w:val="24"/>
        </w:rPr>
        <w:t>Ruang Cerita dan Kesehatan Mental</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Kesehatan mental merupakan kondisi ketika individu mampu menyadari potensi dirinya, mengelola stres kehidupan sehari-hari, bekerja secara produktif, dan berkontribusi kepada lingkungan sekitarnya. Dalam beberapa tahun terakhir, kesadaran masyarakat terhadap pentingnya kesehatan mental terus meningkat.</w:t>
      </w:r>
      <w:r>
        <w:rPr>
          <w:rStyle w:val="style38"/>
        </w:rPr>
        <w:footnoteReference w:id="14"/>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Salah satu faktor yang berkontribusi terhadap kesehatan mental adalah kemampuan individu dalam mengelola emosi. Banyak penelitian menunjukkan bahwa mengekspresikan perasaan secara sehat dapat membantu mengurangi tekanan psikologis yang dialami seseorang. Sebaliknya, kebiasaan memendam emosi dalam jangka panjang dapat meningkatkan risiko munculnya berbagai masalah psikologis.</w:t>
      </w:r>
      <w:r>
        <w:rPr>
          <w:rStyle w:val="style38"/>
        </w:rPr>
        <w:footnoteReference w:id="15"/>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Menulis cerita dan berbagi pengalaman merupakan salah satu bentuk pengelolaan emosi yang relatif mudah dilakukan.</w:t>
      </w:r>
      <w:r>
        <w:rPr>
          <w:rStyle w:val="style38"/>
        </w:rPr>
        <w:footnoteReference w:id="16"/>
      </w:r>
      <w:r>
        <w:rPr>
          <w:rFonts w:ascii="Noto Serif" w:cs="Noto Serif" w:eastAsia="Noto Serif" w:hAnsi="Noto Serif"/>
          <w:sz w:val="24"/>
          <w:szCs w:val="24"/>
        </w:rPr>
        <w:t xml:space="preserve"> Ketika seseorang menuangkan pikiran dan perasaannya ke dalam tulisan, terjadi proses pelepasan emosi (emotional release) yang dapat membantu mengurangi beban psikologis.</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Selain itu, ruang cerita juga dapat membantu individu menyadari bahwa dirinya tidak sendirian dalam menghadapi masalah.</w:t>
      </w:r>
      <w:r>
        <w:rPr>
          <w:rStyle w:val="style38"/>
        </w:rPr>
        <w:footnoteReference w:id="17"/>
      </w:r>
      <w:r>
        <w:rPr>
          <w:rFonts w:ascii="Noto Serif" w:cs="Noto Serif" w:eastAsia="Noto Serif" w:hAnsi="Noto Serif"/>
          <w:sz w:val="24"/>
          <w:szCs w:val="24"/>
        </w:rPr>
        <w:t xml:space="preserve"> Banyak orang mengalami tantangan hidup yang serupa, meskipun dalam bentuk yang berbeda. Ketika seseorang membaca pengalaman orang lain yang relevan dengan kehidupannya, muncul rasa keterhubungan dan dukungan sosial yang dapat meningkatkan ketahanan psikologis.</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Dalam konteks ini, Ruang Cerita berpotensi menjadi ruang yang mendukung kesehatan mental melalui pendekatan berbasis komunitas dan berbagi pengalaman. Kehadiran cerita-cerita yang autentik dapat membantu membangun empati, solidaritas, dan pemahaman yang lebih baik antarindividu.</w:t>
      </w:r>
      <w:r>
        <w:rPr>
          <w:rStyle w:val="style38"/>
        </w:rPr>
        <w:footnoteReference w:id="18"/>
      </w:r>
    </w:p>
    <w:p>
      <w:pPr>
        <w:pStyle w:val="style0"/>
        <w:spacing w:lineRule="auto" w:line="360"/>
        <w:jc w:val="both"/>
        <w:rPr>
          <w:rFonts w:ascii="Noto Serif" w:cs="Noto Serif" w:eastAsia="Noto Serif" w:hAnsi="Noto Serif"/>
          <w:b/>
          <w:bCs/>
          <w:sz w:val="24"/>
          <w:szCs w:val="24"/>
        </w:rPr>
      </w:pPr>
      <w:r>
        <w:rPr>
          <w:rFonts w:ascii="Noto Serif" w:cs="Noto Serif" w:eastAsia="Noto Serif" w:hAnsi="Noto Serif"/>
          <w:b/>
          <w:bCs/>
          <w:sz w:val="24"/>
          <w:szCs w:val="24"/>
        </w:rPr>
        <w:t>Peluang dan Tantangan Ruang Cerita Digital</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Meskipun memiliki berbagai manfaat, ruang cerita digital juga menghadapi sejumlah tantangan. Salah satu tantangan utama adalah menjaga keamanan dan kenyamanan pengguna. Sebuah ruang cerita harus mampu menciptakan lingkungan yang bebas dari perundungan, diskriminasi, dan berbagai bentuk perilaku negatif lainnya.</w:t>
      </w:r>
      <w:r>
        <w:rPr>
          <w:rStyle w:val="style38"/>
        </w:rPr>
        <w:footnoteReference w:id="19"/>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Selain itu, perlindungan privasi juga menjadi aspek yang sangat penting.</w:t>
      </w:r>
      <w:r>
        <w:rPr>
          <w:rStyle w:val="style38"/>
        </w:rPr>
        <w:footnoteReference w:id="20"/>
      </w:r>
      <w:r>
        <w:rPr>
          <w:rFonts w:ascii="Noto Serif" w:cs="Noto Serif" w:eastAsia="Noto Serif" w:hAnsi="Noto Serif"/>
          <w:sz w:val="24"/>
          <w:szCs w:val="24"/>
        </w:rPr>
        <w:t xml:space="preserve"> Pengguna harus memiliki kebebasan untuk menentukan informasi apa yang ingin mereka bagikan dan informasi apa yang ingin mereka simpan sebagai bagian dari privasi pribadi.</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Di sisi lain, perkembangan teknologi memberikan peluang besar bagi pengembangan ruang cerita digital. Fitur anonim, moderasi konten, komunitas pendukung, serta integrasi dengan layanan edukasi dan konseling dapat meningkatkan manfaat yang diperoleh pengguna.</w:t>
      </w:r>
      <w:r>
        <w:rPr>
          <w:rStyle w:val="style38"/>
        </w:rPr>
        <w:footnoteReference w:id="21"/>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Bagi generasi muda yang tumbuh bersama teknologi, ruang cerita digital dapat menjadi salah satu sarana untuk belajar memahami diri sendiri, mengembangkan kemampuan refleksi, dan membangun hubungan sosial yang lebih sehat.</w:t>
      </w:r>
      <w:r>
        <w:rPr>
          <w:rStyle w:val="style38"/>
        </w:rPr>
        <w:footnoteReference w:id="22"/>
      </w:r>
    </w:p>
    <w:p>
      <w:pPr>
        <w:pStyle w:val="style0"/>
        <w:spacing w:lineRule="auto" w:line="360"/>
        <w:jc w:val="both"/>
        <w:rPr>
          <w:rFonts w:ascii="Noto Serif" w:cs="Noto Serif" w:eastAsia="Noto Serif" w:hAnsi="Noto Serif"/>
          <w:b/>
          <w:bCs/>
          <w:sz w:val="24"/>
          <w:szCs w:val="24"/>
        </w:rPr>
      </w:pPr>
      <w:r>
        <w:rPr>
          <w:rFonts w:ascii="Noto Serif" w:cs="Noto Serif" w:eastAsia="Noto Serif" w:hAnsi="Noto Serif"/>
          <w:b/>
          <w:bCs/>
          <w:sz w:val="24"/>
          <w:szCs w:val="24"/>
        </w:rPr>
        <w:t>Penutup</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Setiap individu memiliki cerita yang unik dan berharga. Cerita tersebut tidak hanya menggambarkan pengalaman hidup seseorang, tetapi juga mencerminkan perjuangan, pembelajaran, harapan, dan pertumbuhan yang dialaminya. Di era digital, kebutuhan akan ruang yang aman untuk berbagi cerita menjadi semakin penting.</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Ruang Cerita</w:t>
      </w:r>
      <w:r>
        <w:rPr>
          <w:rFonts w:ascii="Noto Serif" w:cs="Noto Serif" w:eastAsia="Noto Serif" w:hAnsi="Noto Serif"/>
          <w:sz w:val="24"/>
          <w:szCs w:val="24"/>
          <w:lang w:val="en-US"/>
        </w:rPr>
        <w:t xml:space="preserve"> </w:t>
      </w:r>
      <w:r>
        <w:rPr>
          <w:rFonts w:ascii="Noto Serif" w:cs="Noto Serif" w:eastAsia="Noto Serif" w:hAnsi="Noto Serif"/>
          <w:sz w:val="24"/>
          <w:szCs w:val="24"/>
        </w:rPr>
        <w:t>hadir sebagai sebuah gagasan untuk menyediakan wadah bagi siapa saja yang ingin berbagi pengalaman, mengekspresikan diri, dan menemukan makna dari perjalanan hidupnya. Melalui pendekatan yang mengedepankan empati, refleksi diri, dan dukungan sosial, ruang cerita dapat menjadi media yang tidak hanya memperkuat kesehatan mental, tetapi juga membangun komunitas yang saling memahami dan menguatkan.</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Pada akhirnya, setiap cerita memiliki nilai. Setiap pengalaman memiliki pelajaran. Dan setiap individu berhak memiliki ruang untuk didengar.</w:t>
      </w: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p>
    <w:p>
      <w:pPr>
        <w:pStyle w:val="style0"/>
        <w:spacing w:lineRule="auto" w:line="360"/>
        <w:jc w:val="center"/>
        <w:rPr>
          <w:rFonts w:ascii="Noto Serif" w:cs="Noto Serif" w:eastAsia="Noto Serif" w:hAnsi="Noto Serif"/>
          <w:b/>
          <w:bCs/>
          <w:sz w:val="24"/>
          <w:szCs w:val="24"/>
        </w:rPr>
      </w:pPr>
      <w:r>
        <w:rPr>
          <w:rFonts w:ascii="Noto Serif" w:cs="Noto Serif" w:eastAsia="Noto Serif" w:hAnsi="Noto Serif"/>
          <w:b/>
          <w:bCs/>
          <w:sz w:val="24"/>
          <w:szCs w:val="24"/>
        </w:rPr>
        <w:t>Daftar Pustaka</w:t>
      </w:r>
    </w:p>
    <w:p>
      <w:pPr>
        <w:pStyle w:val="style0"/>
        <w:spacing w:lineRule="auto" w:line="360"/>
        <w:jc w:val="center"/>
        <w:rPr>
          <w:rFonts w:ascii="Noto Serif" w:cs="Noto Serif" w:eastAsia="Noto Serif" w:hAnsi="Noto Serif"/>
          <w:sz w:val="24"/>
          <w:szCs w:val="24"/>
        </w:rPr>
      </w:pPr>
      <w:r>
        <w:rPr>
          <w:rFonts w:ascii="Noto Serif" w:cs="Noto Serif" w:eastAsia="Noto Serif" w:hAnsi="Noto Serif"/>
          <w:sz w:val="24"/>
          <w:szCs w:val="24"/>
        </w:rPr>
        <w:t>Michael White &amp; David Epston. (1990). Narrative Means to Therapeutic Ends. New York: Norton.</w:t>
      </w:r>
    </w:p>
    <w:p>
      <w:pPr>
        <w:pStyle w:val="style0"/>
        <w:spacing w:lineRule="auto" w:line="360"/>
        <w:jc w:val="center"/>
        <w:rPr>
          <w:rFonts w:ascii="Noto Serif" w:cs="Noto Serif" w:eastAsia="Noto Serif" w:hAnsi="Noto Serif"/>
          <w:sz w:val="24"/>
          <w:szCs w:val="24"/>
        </w:rPr>
      </w:pPr>
      <w:r>
        <w:rPr>
          <w:rFonts w:ascii="Noto Serif" w:cs="Noto Serif" w:eastAsia="Noto Serif" w:hAnsi="Noto Serif"/>
          <w:sz w:val="24"/>
          <w:szCs w:val="24"/>
        </w:rPr>
        <w:t>Carl Rogers. (1961). On Becoming a Person. Boston: Houghton Mifflin.</w:t>
      </w:r>
    </w:p>
    <w:p>
      <w:pPr>
        <w:pStyle w:val="style0"/>
        <w:spacing w:lineRule="auto" w:line="360"/>
        <w:jc w:val="center"/>
        <w:rPr>
          <w:rFonts w:ascii="Noto Serif" w:cs="Noto Serif" w:eastAsia="Noto Serif" w:hAnsi="Noto Serif"/>
          <w:sz w:val="24"/>
          <w:szCs w:val="24"/>
        </w:rPr>
      </w:pPr>
      <w:r>
        <w:rPr>
          <w:rFonts w:ascii="Noto Serif" w:cs="Noto Serif" w:eastAsia="Noto Serif" w:hAnsi="Noto Serif"/>
          <w:sz w:val="24"/>
          <w:szCs w:val="24"/>
        </w:rPr>
        <w:t>World Health Organization. (2022). Mental Health Overview.</w:t>
      </w:r>
      <w:r>
        <w:rPr>
          <w:rFonts w:ascii="Noto Serif" w:cs="Noto Serif" w:eastAsia="Noto Serif" w:hAnsi="Noto Serif"/>
          <w:sz w:val="24"/>
          <w:szCs w:val="24"/>
          <w:lang w:val="en-US"/>
        </w:rPr>
        <w:t xml:space="preserve"> </w:t>
      </w:r>
    </w:p>
    <w:p>
      <w:pPr>
        <w:pStyle w:val="style0"/>
        <w:spacing w:lineRule="auto" w:line="360"/>
        <w:jc w:val="center"/>
        <w:rPr>
          <w:rFonts w:ascii="Noto Serif" w:cs="Noto Serif" w:eastAsia="Noto Serif" w:hAnsi="Noto Serif"/>
          <w:sz w:val="24"/>
          <w:szCs w:val="24"/>
        </w:rPr>
      </w:pPr>
      <w:r>
        <w:rPr>
          <w:rFonts w:ascii="Noto Serif" w:cs="Noto Serif" w:eastAsia="Noto Serif" w:hAnsi="Noto Serif"/>
          <w:sz w:val="24"/>
          <w:szCs w:val="24"/>
        </w:rPr>
        <w:t>Aulia, T. D., dkk. (2024). Analisis Pendekatan Konseling Narrative Therapy. Jurnal Konseling Indonesia.</w:t>
      </w:r>
    </w:p>
    <w:p>
      <w:pPr>
        <w:pStyle w:val="style0"/>
        <w:spacing w:lineRule="auto" w:line="360"/>
        <w:jc w:val="center"/>
        <w:rPr>
          <w:rFonts w:ascii="Noto Serif" w:cs="Noto Serif" w:eastAsia="Noto Serif" w:hAnsi="Noto Serif"/>
          <w:sz w:val="24"/>
          <w:szCs w:val="24"/>
        </w:rPr>
      </w:pPr>
      <w:r>
        <w:rPr>
          <w:rFonts w:ascii="Noto Serif" w:cs="Noto Serif" w:eastAsia="Noto Serif" w:hAnsi="Noto Serif"/>
          <w:sz w:val="24"/>
          <w:szCs w:val="24"/>
        </w:rPr>
        <w:t>Rahmadani, S. K., Netrawati, &amp; Ardi, Z. (2024). Application of Narrative Counseling to Reduce Communication Apprehension in Junior High School Students.</w:t>
      </w:r>
    </w:p>
    <w:p>
      <w:pPr>
        <w:pStyle w:val="style0"/>
        <w:spacing w:lineRule="auto" w:line="360"/>
        <w:jc w:val="both"/>
        <w:rPr>
          <w:rFonts w:ascii="Noto Serif" w:cs="Noto Serif" w:eastAsia="Noto Serif" w:hAnsi="Noto Serif"/>
          <w:sz w:val="24"/>
          <w:szCs w:val="24"/>
        </w:rPr>
      </w:pPr>
    </w:p>
    <w:p>
      <w:pPr>
        <w:pStyle w:val="style0"/>
        <w:spacing w:lineRule="auto" w:line="360"/>
        <w:jc w:val="both"/>
        <w:rPr>
          <w:rFonts w:ascii="Noto Serif" w:cs="Noto Serif" w:eastAsia="Noto Serif" w:hAnsi="Noto Serif"/>
          <w:sz w:val="24"/>
          <w:szCs w:val="24"/>
        </w:rPr>
      </w:pPr>
    </w:p>
    <w:p>
      <w:pPr>
        <w:pStyle w:val="style0"/>
        <w:spacing w:lineRule="auto" w:line="360"/>
        <w:jc w:val="both"/>
        <w:rPr>
          <w:rFonts w:ascii="Noto Serif" w:cs="Noto Serif" w:eastAsia="Noto Serif" w:hAnsi="Noto Serif"/>
          <w:sz w:val="24"/>
          <w:szCs w:val="24"/>
        </w:rPr>
      </w:pPr>
    </w:p>
    <w:p>
      <w:pPr>
        <w:pStyle w:val="style0"/>
        <w:spacing w:lineRule="auto" w:line="360"/>
        <w:jc w:val="both"/>
        <w:rPr>
          <w:rFonts w:ascii="Noto Serif" w:cs="Noto Serif" w:eastAsia="Noto Serif" w:hAnsi="Noto Serif"/>
          <w:b/>
          <w:bCs/>
          <w:sz w:val="24"/>
          <w:szCs w:val="24"/>
        </w:rPr>
      </w:pPr>
    </w:p>
    <w:p>
      <w:pPr>
        <w:pStyle w:val="style0"/>
        <w:spacing w:lineRule="auto" w:line="360"/>
        <w:jc w:val="both"/>
        <w:rPr>
          <w:rFonts w:ascii="Noto Serif" w:cs="Noto Serif" w:eastAsia="Noto Serif" w:hAnsi="Noto Serif"/>
          <w:b/>
          <w:bCs/>
          <w:sz w:val="24"/>
          <w:szCs w:val="24"/>
        </w:rPr>
      </w:pPr>
    </w:p>
    <w:p>
      <w:pPr>
        <w:pStyle w:val="style0"/>
        <w:spacing w:lineRule="auto" w:line="360"/>
        <w:jc w:val="both"/>
        <w:rPr>
          <w:rFonts w:ascii="Noto Serif" w:cs="Noto Serif" w:eastAsia="Noto Serif" w:hAnsi="Noto Serif"/>
          <w:b/>
          <w:bCs/>
          <w:sz w:val="24"/>
          <w:szCs w:val="24"/>
        </w:rPr>
      </w:pPr>
    </w:p>
    <w:p>
      <w:pPr>
        <w:pStyle w:val="style0"/>
        <w:spacing w:lineRule="auto" w:line="360"/>
        <w:jc w:val="both"/>
        <w:rPr>
          <w:rFonts w:ascii="Noto Serif" w:cs="Noto Serif" w:eastAsia="Noto Serif" w:hAnsi="Noto Serif"/>
          <w:b/>
          <w:bCs/>
          <w:sz w:val="24"/>
          <w:szCs w:val="24"/>
        </w:rPr>
      </w:pPr>
    </w:p>
    <w:p>
      <w:pPr>
        <w:pStyle w:val="style0"/>
        <w:spacing w:lineRule="auto" w:line="360"/>
        <w:jc w:val="both"/>
        <w:rPr>
          <w:rFonts w:ascii="Noto Serif" w:cs="Noto Serif" w:eastAsia="Noto Serif" w:hAnsi="Noto Serif"/>
          <w:b/>
          <w:bCs/>
          <w:sz w:val="24"/>
          <w:szCs w:val="24"/>
        </w:rPr>
      </w:pPr>
    </w:p>
    <w:p>
      <w:pPr>
        <w:pStyle w:val="style0"/>
        <w:spacing w:lineRule="auto" w:line="360"/>
        <w:jc w:val="both"/>
        <w:rPr>
          <w:rFonts w:ascii="Noto Serif" w:cs="Noto Serif" w:eastAsia="Noto Serif" w:hAnsi="Noto Serif"/>
          <w:b/>
          <w:bCs/>
          <w:sz w:val="24"/>
          <w:szCs w:val="24"/>
        </w:rPr>
      </w:pPr>
    </w:p>
    <w:p>
      <w:pPr>
        <w:pStyle w:val="style0"/>
        <w:spacing w:lineRule="auto" w:line="360"/>
        <w:jc w:val="both"/>
        <w:rPr>
          <w:rFonts w:ascii="Noto Serif" w:cs="Noto Serif" w:eastAsia="Noto Serif" w:hAnsi="Noto Serif"/>
          <w:b/>
          <w:bCs/>
          <w:sz w:val="24"/>
          <w:szCs w:val="24"/>
        </w:rPr>
      </w:pPr>
    </w:p>
    <w:p>
      <w:pPr>
        <w:pStyle w:val="style0"/>
        <w:spacing w:lineRule="auto" w:line="360"/>
        <w:jc w:val="both"/>
        <w:rPr>
          <w:rFonts w:ascii="Noto Serif" w:cs="Noto Serif" w:eastAsia="Noto Serif" w:hAnsi="Noto Serif"/>
          <w:b/>
          <w:bCs/>
          <w:sz w:val="24"/>
          <w:szCs w:val="24"/>
        </w:rPr>
      </w:pPr>
      <w:r>
        <w:rPr>
          <w:rFonts w:ascii="Noto Serif" w:cs="Noto Serif" w:eastAsia="Noto Serif" w:hAnsi="Noto Serif"/>
          <w:b/>
          <w:bCs/>
          <w:sz w:val="24"/>
          <w:szCs w:val="24"/>
        </w:rPr>
        <w:t xml:space="preserve">Link Sumber </w:t>
      </w:r>
      <w:r>
        <w:rPr>
          <w:rFonts w:ascii="Noto Serif" w:cs="Noto Serif" w:eastAsia="Noto Serif" w:hAnsi="Noto Serif"/>
          <w:b/>
          <w:bCs/>
          <w:sz w:val="24"/>
          <w:szCs w:val="24"/>
          <w:lang w:val="en-US"/>
        </w:rPr>
        <w:t>Materi</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Analisis Pendekatan Konseling Narrative Therapy</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fldChar w:fldCharType="begin"/>
      </w:r>
      <w:r>
        <w:rPr>
          <w:rFonts w:ascii="Noto Serif" w:cs="Noto Serif" w:eastAsia="Noto Serif" w:hAnsi="Noto Serif"/>
          <w:sz w:val="24"/>
          <w:szCs w:val="24"/>
        </w:rPr>
        <w:instrText xml:space="preserve"> HYPERLINK "https://ejournal.unikama.ac.id/index.php/JKI/article/view/9252" \o "https://ejournal.unikama.ac.id/index.php/JKI/article/view/9252"</w:instrText>
      </w:r>
      <w:r>
        <w:rPr>
          <w:rFonts w:ascii="Noto Serif" w:cs="Noto Serif" w:eastAsia="Noto Serif" w:hAnsi="Noto Serif"/>
          <w:sz w:val="24"/>
          <w:szCs w:val="24"/>
        </w:rPr>
        <w:fldChar w:fldCharType="separate"/>
      </w:r>
      <w:r>
        <w:rPr>
          <w:rStyle w:val="style85"/>
          <w:rFonts w:ascii="Noto Serif" w:cs="Noto Serif" w:eastAsia="Noto Serif" w:hAnsi="Noto Serif"/>
          <w:sz w:val="24"/>
          <w:szCs w:val="24"/>
        </w:rPr>
        <w:t>https://ejournal.unikama.ac.id/index.php/JKI/article/view/9252</w:t>
      </w:r>
      <w:r>
        <w:rPr>
          <w:rFonts w:ascii="Noto Serif" w:cs="Noto Serif" w:eastAsia="Noto Serif" w:hAnsi="Noto Serif"/>
          <w:sz w:val="24"/>
          <w:szCs w:val="24"/>
        </w:rPr>
        <w:fldChar w:fldCharType="end"/>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DOI Artikel</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fldChar w:fldCharType="begin"/>
      </w:r>
      <w:r>
        <w:rPr>
          <w:rFonts w:ascii="Noto Serif" w:cs="Noto Serif" w:eastAsia="Noto Serif" w:hAnsi="Noto Serif"/>
          <w:sz w:val="24"/>
          <w:szCs w:val="24"/>
        </w:rPr>
        <w:instrText xml:space="preserve"> HYPERLINK "https://doi.org/10.21067/jki.v9i1.9252" \o "https://doi.org/10.21067/jki.v9i1.9252"</w:instrText>
      </w:r>
      <w:r>
        <w:rPr>
          <w:rFonts w:ascii="Noto Serif" w:cs="Noto Serif" w:eastAsia="Noto Serif" w:hAnsi="Noto Serif"/>
          <w:sz w:val="24"/>
          <w:szCs w:val="24"/>
        </w:rPr>
        <w:fldChar w:fldCharType="separate"/>
      </w:r>
      <w:r>
        <w:rPr>
          <w:rStyle w:val="style85"/>
          <w:rFonts w:ascii="Noto Serif" w:cs="Noto Serif" w:eastAsia="Noto Serif" w:hAnsi="Noto Serif"/>
          <w:sz w:val="24"/>
          <w:szCs w:val="24"/>
        </w:rPr>
        <w:t>https://doi.org/10.21067/jki.v9i1.9252</w:t>
      </w:r>
      <w:r>
        <w:rPr>
          <w:rFonts w:ascii="Noto Serif" w:cs="Noto Serif" w:eastAsia="Noto Serif" w:hAnsi="Noto Serif"/>
          <w:sz w:val="24"/>
          <w:szCs w:val="24"/>
        </w:rPr>
        <w:fldChar w:fldCharType="end"/>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Application of Narrative Counseling to Reduce Communication Apprehension in Junior High School Students</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fldChar w:fldCharType="begin"/>
      </w:r>
      <w:r>
        <w:rPr>
          <w:rFonts w:ascii="Noto Serif" w:cs="Noto Serif" w:eastAsia="Noto Serif" w:hAnsi="Noto Serif"/>
          <w:sz w:val="24"/>
          <w:szCs w:val="24"/>
        </w:rPr>
        <w:instrText xml:space="preserve"> HYPERLINK "https://psycoeducation.my.id/index.php/i/article/view/45" \o "https://psycoeducation.my.id/index.php/i/article/view/45"</w:instrText>
      </w:r>
      <w:r>
        <w:rPr>
          <w:rFonts w:ascii="Noto Serif" w:cs="Noto Serif" w:eastAsia="Noto Serif" w:hAnsi="Noto Serif"/>
          <w:sz w:val="24"/>
          <w:szCs w:val="24"/>
        </w:rPr>
        <w:fldChar w:fldCharType="separate"/>
      </w:r>
      <w:r>
        <w:rPr>
          <w:rStyle w:val="style85"/>
          <w:rFonts w:ascii="Noto Serif" w:cs="Noto Serif" w:eastAsia="Noto Serif" w:hAnsi="Noto Serif"/>
          <w:sz w:val="24"/>
          <w:szCs w:val="24"/>
        </w:rPr>
        <w:t>https://psycoeducation.my.id/index.php/i/article/view/45</w:t>
      </w:r>
      <w:r>
        <w:rPr>
          <w:rFonts w:ascii="Noto Serif" w:cs="Noto Serif" w:eastAsia="Noto Serif" w:hAnsi="Noto Serif"/>
          <w:sz w:val="24"/>
          <w:szCs w:val="24"/>
        </w:rPr>
        <w:fldChar w:fldCharType="end"/>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Bimbingan Kelompok Teknik Biblio-Counseling Berbasis Cerita Rakyat untuk Mengembangkan Kecerdasan Intrapersonal Siswa SMP</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fldChar w:fldCharType="begin"/>
      </w:r>
      <w:r>
        <w:rPr>
          <w:rFonts w:ascii="Noto Serif" w:cs="Noto Serif" w:eastAsia="Noto Serif" w:hAnsi="Noto Serif"/>
          <w:sz w:val="24"/>
          <w:szCs w:val="24"/>
        </w:rPr>
        <w:instrText xml:space="preserve"> HYPERLINK "https://journal.unnes.ac.id/sju/index.php/jubk/article/view/4613" \o "https://journal.unnes.ac.id/sju/index.php/jubk/article/view/4613"</w:instrText>
      </w:r>
      <w:r>
        <w:rPr>
          <w:rFonts w:ascii="Noto Serif" w:cs="Noto Serif" w:eastAsia="Noto Serif" w:hAnsi="Noto Serif"/>
          <w:sz w:val="24"/>
          <w:szCs w:val="24"/>
        </w:rPr>
        <w:fldChar w:fldCharType="separate"/>
      </w:r>
      <w:r>
        <w:rPr>
          <w:rStyle w:val="style85"/>
          <w:rFonts w:ascii="Noto Serif" w:cs="Noto Serif" w:eastAsia="Noto Serif" w:hAnsi="Noto Serif"/>
          <w:sz w:val="24"/>
          <w:szCs w:val="24"/>
        </w:rPr>
        <w:t>https://journal.unnes.ac.id/sju/index.php/jubk/article/view/4613</w:t>
      </w:r>
      <w:r>
        <w:rPr>
          <w:rFonts w:ascii="Noto Serif" w:cs="Noto Serif" w:eastAsia="Noto Serif" w:hAnsi="Noto Serif"/>
          <w:sz w:val="24"/>
          <w:szCs w:val="24"/>
        </w:rPr>
        <w:fldChar w:fldCharType="end"/>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PDF Artikel</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fldChar w:fldCharType="begin"/>
      </w:r>
      <w:r>
        <w:rPr>
          <w:rFonts w:ascii="Noto Serif" w:cs="Noto Serif" w:eastAsia="Noto Serif" w:hAnsi="Noto Serif"/>
          <w:sz w:val="24"/>
          <w:szCs w:val="24"/>
        </w:rPr>
        <w:instrText xml:space="preserve"> HYPERLINK "https://journal.unnes.ac.id/sju/index.php/jubk/article/download/4613/4252" \o "https://journal.unnes.ac.id/sju/index.php/jubk/article/download/4613/4252"</w:instrText>
      </w:r>
      <w:r>
        <w:rPr>
          <w:rFonts w:ascii="Noto Serif" w:cs="Noto Serif" w:eastAsia="Noto Serif" w:hAnsi="Noto Serif"/>
          <w:sz w:val="24"/>
          <w:szCs w:val="24"/>
        </w:rPr>
        <w:fldChar w:fldCharType="separate"/>
      </w:r>
      <w:r>
        <w:rPr>
          <w:rStyle w:val="style85"/>
          <w:rFonts w:ascii="Noto Serif" w:cs="Noto Serif" w:eastAsia="Noto Serif" w:hAnsi="Noto Serif"/>
          <w:sz w:val="24"/>
          <w:szCs w:val="24"/>
        </w:rPr>
        <w:t>https://journal.unnes.ac.id/sju/index.php/jubk/article/download/4613/4252</w:t>
      </w:r>
      <w:r>
        <w:rPr>
          <w:rFonts w:ascii="Noto Serif" w:cs="Noto Serif" w:eastAsia="Noto Serif" w:hAnsi="Noto Serif"/>
          <w:sz w:val="24"/>
          <w:szCs w:val="24"/>
        </w:rPr>
        <w:fldChar w:fldCharType="end"/>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Biblio-Konseling Berbasis Cerita Rakyat sebagai Alternatif Layanan kepada Siswa</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fldChar w:fldCharType="begin"/>
      </w:r>
      <w:r>
        <w:rPr>
          <w:rFonts w:ascii="Noto Serif" w:cs="Noto Serif" w:eastAsia="Noto Serif" w:hAnsi="Noto Serif"/>
          <w:sz w:val="24"/>
          <w:szCs w:val="24"/>
        </w:rPr>
        <w:instrText xml:space="preserve"> HYPERLINK "https://jurnal.unublitar.ac.id/index.php/briliant/article/view/237" \o "https://jurnal.unublitar.ac.id/index.php/briliant/article/view/237"</w:instrText>
      </w:r>
      <w:r>
        <w:rPr>
          <w:rFonts w:ascii="Noto Serif" w:cs="Noto Serif" w:eastAsia="Noto Serif" w:hAnsi="Noto Serif"/>
          <w:sz w:val="24"/>
          <w:szCs w:val="24"/>
        </w:rPr>
        <w:fldChar w:fldCharType="separate"/>
      </w:r>
      <w:r>
        <w:rPr>
          <w:rStyle w:val="style85"/>
          <w:rFonts w:ascii="Noto Serif" w:cs="Noto Serif" w:eastAsia="Noto Serif" w:hAnsi="Noto Serif"/>
          <w:sz w:val="24"/>
          <w:szCs w:val="24"/>
        </w:rPr>
        <w:t>https://jurnal.unublitar.ac.id/index.php/briliant/article/view/237</w:t>
      </w:r>
      <w:r>
        <w:rPr>
          <w:rFonts w:ascii="Noto Serif" w:cs="Noto Serif" w:eastAsia="Noto Serif" w:hAnsi="Noto Serif"/>
          <w:sz w:val="24"/>
          <w:szCs w:val="24"/>
        </w:rPr>
        <w:fldChar w:fldCharType="end"/>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Narrative Means to Therapeutic Ends</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color w:val="auto"/>
          <w:sz w:val="24"/>
          <w:szCs w:val="24"/>
        </w:rPr>
        <w:fldChar w:fldCharType="begin"/>
      </w:r>
      <w:r>
        <w:rPr>
          <w:rFonts w:ascii="Noto Serif" w:cs="Noto Serif" w:eastAsia="Noto Serif" w:hAnsi="Noto Serif"/>
          <w:color w:val="auto"/>
          <w:sz w:val="24"/>
          <w:szCs w:val="24"/>
        </w:rPr>
        <w:instrText xml:space="preserve"> HYPERLINK "https://books.google.com/books?id=24m-AAAAIAAJ" \o "https://books.google.com/books?id=24m-AAAAIAAJ"</w:instrText>
      </w:r>
      <w:r>
        <w:rPr>
          <w:rFonts w:ascii="Noto Serif" w:cs="Noto Serif" w:eastAsia="Noto Serif" w:hAnsi="Noto Serif"/>
          <w:color w:val="auto"/>
          <w:sz w:val="24"/>
          <w:szCs w:val="24"/>
        </w:rPr>
        <w:fldChar w:fldCharType="separate"/>
      </w:r>
      <w:r>
        <w:rPr>
          <w:rStyle w:val="style85"/>
          <w:rFonts w:ascii="Noto Serif" w:cs="Noto Serif" w:eastAsia="Noto Serif" w:hAnsi="Noto Serif"/>
          <w:sz w:val="24"/>
          <w:szCs w:val="24"/>
        </w:rPr>
        <w:t>https://books.google.com/books?id=24m-AAAAIAAJ</w:t>
      </w:r>
      <w:r>
        <w:rPr>
          <w:rFonts w:ascii="Noto Serif" w:cs="Noto Serif" w:eastAsia="Noto Serif" w:hAnsi="Noto Serif"/>
          <w:color w:val="auto"/>
          <w:sz w:val="24"/>
          <w:szCs w:val="24"/>
        </w:rPr>
        <w:fldChar w:fldCharType="end"/>
      </w:r>
    </w:p>
    <w:p>
      <w:pPr>
        <w:pStyle w:val="style0"/>
        <w:spacing w:lineRule="auto" w:line="360"/>
        <w:jc w:val="both"/>
        <w:rPr>
          <w:rFonts w:ascii="Noto Serif" w:cs="Noto Serif" w:eastAsia="Noto Serif" w:hAnsi="Noto Serif"/>
          <w:sz w:val="24"/>
          <w:szCs w:val="24"/>
        </w:rPr>
      </w:pPr>
      <w:r>
        <w:rPr>
          <w:rFonts w:ascii="Noto Serif" w:cs="Noto Serif" w:eastAsia="Noto Serif" w:hAnsi="Noto Serif"/>
          <w:sz w:val="24"/>
          <w:szCs w:val="24"/>
        </w:rPr>
        <w:t>On Becoming a Person</w:t>
      </w:r>
    </w:p>
    <w:p>
      <w:pPr>
        <w:pStyle w:val="style0"/>
        <w:spacing w:lineRule="auto" w:line="360"/>
        <w:jc w:val="both"/>
        <w:rPr>
          <w:rFonts w:ascii="Noto Serif" w:cs="Noto Serif" w:eastAsia="Noto Serif" w:hAnsi="Noto Serif"/>
          <w:sz w:val="24"/>
          <w:szCs w:val="24"/>
        </w:rPr>
      </w:pPr>
      <w:r>
        <w:rPr>
          <w:rFonts w:ascii="Noto Serif" w:cs="Noto Serif" w:eastAsia="Noto Serif" w:hAnsi="Noto Serif"/>
          <w:color w:val="auto"/>
          <w:sz w:val="24"/>
          <w:szCs w:val="24"/>
        </w:rPr>
        <w:fldChar w:fldCharType="begin"/>
      </w:r>
      <w:r>
        <w:rPr>
          <w:rFonts w:ascii="Noto Serif" w:cs="Noto Serif" w:eastAsia="Noto Serif" w:hAnsi="Noto Serif"/>
          <w:color w:val="auto"/>
          <w:sz w:val="24"/>
          <w:szCs w:val="24"/>
        </w:rPr>
        <w:instrText xml:space="preserve"> HYPERLINK "https://books.google.com/books?id=0m4PAAAAIAAJ" \o "https://books.google.com/books?id=0m4PAAAAIAAJ"</w:instrText>
      </w:r>
      <w:r>
        <w:rPr>
          <w:rFonts w:ascii="Noto Serif" w:cs="Noto Serif" w:eastAsia="Noto Serif" w:hAnsi="Noto Serif"/>
          <w:color w:val="auto"/>
          <w:sz w:val="24"/>
          <w:szCs w:val="24"/>
        </w:rPr>
        <w:fldChar w:fldCharType="separate"/>
      </w:r>
      <w:r>
        <w:rPr>
          <w:rStyle w:val="style85"/>
          <w:rFonts w:ascii="Noto Serif" w:cs="Noto Serif" w:eastAsia="Noto Serif" w:hAnsi="Noto Serif"/>
          <w:sz w:val="24"/>
          <w:szCs w:val="24"/>
        </w:rPr>
        <w:t>https://books.google.com/books?id=0m4PAAAAIAAJ</w:t>
      </w:r>
      <w:r>
        <w:rPr>
          <w:rFonts w:ascii="Noto Serif" w:cs="Noto Serif" w:eastAsia="Noto Serif" w:hAnsi="Noto Serif"/>
          <w:color w:val="auto"/>
          <w:sz w:val="24"/>
          <w:szCs w:val="24"/>
        </w:rPr>
        <w:fldChar w:fldCharType="end"/>
      </w:r>
    </w:p>
    <w:p>
      <w:pPr>
        <w:pStyle w:val="style0"/>
        <w:spacing w:lineRule="auto" w:line="360"/>
        <w:jc w:val="both"/>
        <w:rPr>
          <w:rFonts w:ascii="Noto Serif" w:cs="Noto Serif" w:eastAsia="Noto Serif" w:hAnsi="Noto Serif"/>
          <w:sz w:val="24"/>
          <w:szCs w:val="24"/>
        </w:rPr>
      </w:pP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World</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 xml:space="preserve"> </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Health</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 xml:space="preserve"> </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Organization.</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 xml:space="preserve"> </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(2022).</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 xml:space="preserve"> </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Mental</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 xml:space="preserve"> </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Health</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 xml:space="preserve"> </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Overview.</w:t>
      </w:r>
      <w:r>
        <w:rPr>
          <w:rFonts w:ascii="Noto Serif" w:cs="Noto Serif" w:eastAsia="Noto Serif" w:hAnsi="Noto Serif" w:hint="default"/>
          <w:b w:val="false"/>
          <w:bCs w:val="false"/>
          <w:i w:val="false"/>
          <w:iCs w:val="false"/>
          <w:color w:val="auto"/>
          <w:sz w:val="24"/>
          <w:szCs w:val="24"/>
          <w:highlight w:val="none"/>
          <w:vertAlign w:val="baseline"/>
          <w:em w:val="none"/>
          <w:lang w:val="en-US" w:eastAsia="zh-CN"/>
        </w:rPr>
        <w:t xml:space="preserve"> </w:t>
      </w:r>
      <w:r>
        <w:rPr/>
        <w:fldChar w:fldCharType="begin"/>
      </w:r>
      <w:r>
        <w:instrText xml:space="preserve"> HYPERLINK "https://www.who.int/health-topics/mental-health" </w:instrText>
      </w:r>
      <w:r>
        <w:rPr/>
        <w:fldChar w:fldCharType="separate"/>
      </w:r>
      <w:r>
        <w:rPr>
          <w:rStyle w:val="style85"/>
          <w:rFonts w:ascii="Noto Serif" w:cs="Noto Serif" w:eastAsia="Noto Serif" w:hAnsi="Noto Serif" w:hint="default"/>
          <w:b w:val="false"/>
          <w:bCs w:val="false"/>
          <w:i w:val="false"/>
          <w:iCs w:val="false"/>
          <w:color w:val="0000ff"/>
          <w:sz w:val="24"/>
          <w:szCs w:val="24"/>
          <w:highlight w:val="none"/>
          <w:u w:val="single" w:color="auto"/>
          <w:vertAlign w:val="baseline"/>
          <w:em w:val="none"/>
          <w:lang w:val="en-US" w:eastAsia="zh-CN"/>
        </w:rPr>
        <w:t>https://www.who.int/health-topics/mental-health</w:t>
      </w:r>
      <w:r>
        <w:rPr/>
        <w:fldChar w:fldCharType="end"/>
      </w:r>
    </w:p>
    <w:p>
      <w:pPr>
        <w:pStyle w:val="style0"/>
        <w:spacing w:lineRule="auto" w:line="360"/>
        <w:jc w:val="both"/>
        <w:rPr>
          <w:rFonts w:ascii="Noto Serif" w:cs="Noto Serif" w:eastAsia="Noto Serif" w:hAnsi="Noto Serif"/>
          <w:sz w:val="24"/>
          <w:szCs w:val="24"/>
        </w:rPr>
      </w:pPr>
    </w:p>
    <w:p>
      <w:pPr>
        <w:pStyle w:val="style0"/>
        <w:spacing w:lineRule="auto" w:line="360"/>
        <w:jc w:val="both"/>
        <w:rPr>
          <w:rFonts w:ascii="Noto Serif" w:cs="Noto Serif" w:eastAsia="Noto Serif" w:hAnsi="Noto Serif"/>
          <w:sz w:val="24"/>
          <w:szCs w:val="24"/>
        </w:rPr>
      </w:pP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Noto Serif">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pPr>
      <w:r>
        <w:rPr>
          <w:rStyle w:val="style38"/>
          <w:rFonts w:ascii="Noto Serif"/>
        </w:rPr>
        <w:footnoteRef/>
      </w:r>
      <w:r>
        <w:rPr>
          <w:rFonts w:ascii="Noto Serif"/>
        </w:rPr>
        <w:t xml:space="preserve"> </w:t>
      </w:r>
      <w:r>
        <w:rPr>
          <w:rFonts w:ascii="Noto Serif" w:hAnsi="Noto Serif"/>
          <w:lang w:val="en-US"/>
        </w:rPr>
        <w:t>A. P. Sarjun dan A. Mawarni, “Pengembangan Intervensi Konseling Naratif Berbasis Digital dalam Menjawab Tantangan Era Revolusi Industri 4.0”, Indonesian Journal of Educational Counseling, Vol. 3, No. 2, 2019.</w:t>
      </w:r>
    </w:p>
  </w:footnote>
  <w:footnote w:id="2">
    <w:p>
      <w:pPr>
        <w:pStyle w:val="style29"/>
        <w:rPr>
          <w:rFonts w:ascii="Noto Serif" w:cs="Noto Serif" w:eastAsia="Noto Serif" w:hAnsi="Noto Serif"/>
        </w:rPr>
      </w:pPr>
      <w:r>
        <w:rPr>
          <w:rStyle w:val="style38"/>
          <w:rFonts w:ascii="Noto Serif"/>
        </w:rPr>
        <w:footnoteRef/>
      </w:r>
      <w:r>
        <w:rPr>
          <w:rFonts w:ascii="Noto Serif"/>
        </w:rPr>
        <w:t xml:space="preserve"> </w:t>
      </w:r>
      <w:r>
        <w:rPr>
          <w:rFonts w:ascii="Noto Serif" w:cs="Noto Serif" w:eastAsia="Noto Serif" w:hAnsi="Noto Serif" w:hint="default"/>
          <w:b w:val="false"/>
          <w:bCs w:val="false"/>
          <w:i w:val="false"/>
          <w:iCs w:val="false"/>
          <w:color w:val="auto"/>
          <w:sz w:val="18"/>
          <w:szCs w:val="18"/>
          <w:highlight w:val="none"/>
          <w:vertAlign w:val="baseline"/>
          <w:em w:val="none"/>
          <w:lang w:val="en-US" w:eastAsia="zh-CN"/>
        </w:rPr>
        <w:t xml:space="preserve">World Health Organization (WHO), "Mental Health Overview", 2022, </w:t>
      </w:r>
      <w:r>
        <w:rPr>
          <w:rFonts w:ascii="Noto Serif" w:cs="Noto Serif" w:eastAsia="Noto Serif" w:hAnsi="Noto Serif" w:hint="default"/>
          <w:b w:val="false"/>
          <w:bCs w:val="false"/>
          <w:i w:val="false"/>
          <w:iCs w:val="false"/>
          <w:color w:val="auto"/>
          <w:sz w:val="18"/>
          <w:szCs w:val="18"/>
          <w:highlight w:val="none"/>
          <w:vertAlign w:val="baseline"/>
          <w:em w:val="none"/>
          <w:lang w:val="en-US" w:eastAsia="zh-CN"/>
        </w:rPr>
        <w:fldChar w:fldCharType="begin"/>
      </w:r>
      <w:r>
        <w:rPr>
          <w:rFonts w:ascii="Noto Serif" w:cs="Noto Serif" w:eastAsia="Noto Serif" w:hAnsi="Noto Serif" w:hint="default"/>
          <w:b w:val="false"/>
          <w:bCs w:val="false"/>
          <w:i w:val="false"/>
          <w:iCs w:val="false"/>
          <w:color w:val="auto"/>
          <w:sz w:val="18"/>
          <w:szCs w:val="18"/>
          <w:highlight w:val="none"/>
          <w:vertAlign w:val="baseline"/>
          <w:em w:val="none"/>
          <w:lang w:val="en-US" w:eastAsia="zh-CN"/>
        </w:rPr>
        <w:instrText xml:space="preserve"> HYPERLINK "https://www.who.int/health-topics/mental-health" \o "https://www.who.int/health-topics/mental-health"</w:instrText>
      </w:r>
      <w:r>
        <w:rPr>
          <w:rFonts w:ascii="Noto Serif" w:cs="Noto Serif" w:eastAsia="Noto Serif" w:hAnsi="Noto Serif" w:hint="default"/>
          <w:b w:val="false"/>
          <w:bCs w:val="false"/>
          <w:i w:val="false"/>
          <w:iCs w:val="false"/>
          <w:color w:val="auto"/>
          <w:sz w:val="18"/>
          <w:szCs w:val="18"/>
          <w:highlight w:val="none"/>
          <w:vertAlign w:val="baseline"/>
          <w:em w:val="none"/>
          <w:lang w:val="en-US" w:eastAsia="zh-CN"/>
        </w:rPr>
        <w:fldChar w:fldCharType="separate"/>
      </w:r>
      <w:r>
        <w:rPr>
          <w:rStyle w:val="style85"/>
          <w:rFonts w:ascii="Noto Serif" w:cs="Noto Serif" w:eastAsia="Noto Serif" w:hAnsi="Noto Serif" w:hint="default"/>
          <w:b w:val="false"/>
          <w:bCs w:val="false"/>
          <w:i w:val="false"/>
          <w:iCs w:val="false"/>
          <w:sz w:val="18"/>
          <w:szCs w:val="18"/>
          <w:highlight w:val="none"/>
          <w:vertAlign w:val="baseline"/>
          <w:em w:val="none"/>
          <w:lang w:val="en-US" w:eastAsia="zh-CN"/>
        </w:rPr>
        <w:t>https://www.who.int/health-topics/mental-health</w:t>
      </w:r>
      <w:r>
        <w:rPr>
          <w:rFonts w:ascii="Noto Serif" w:cs="Noto Serif" w:eastAsia="Noto Serif" w:hAnsi="Noto Serif" w:hint="default"/>
          <w:b w:val="false"/>
          <w:bCs w:val="false"/>
          <w:i w:val="false"/>
          <w:iCs w:val="false"/>
          <w:color w:val="auto"/>
          <w:sz w:val="18"/>
          <w:szCs w:val="18"/>
          <w:highlight w:val="none"/>
          <w:vertAlign w:val="baseline"/>
          <w:em w:val="none"/>
          <w:lang w:val="en-US" w:eastAsia="zh-CN"/>
        </w:rPr>
        <w:fldChar w:fldCharType="end"/>
      </w:r>
    </w:p>
  </w:footnote>
  <w:footnote w:id="3">
    <w:p>
      <w:pPr>
        <w:pStyle w:val="style29"/>
        <w:rPr/>
      </w:pPr>
      <w:r>
        <w:rPr>
          <w:rStyle w:val="style38"/>
          <w:rFonts w:ascii="Noto Serif" w:hAnsi="Noto Serif"/>
        </w:rPr>
        <w:footnoteRef/>
      </w:r>
      <w:r>
        <w:rPr>
          <w:rFonts w:ascii="Noto Serif" w:hAnsi="Noto Serif"/>
        </w:rPr>
        <w:t xml:space="preserve"> </w:t>
      </w:r>
      <w:r>
        <w:rPr>
          <w:rFonts w:ascii="Noto Serif" w:cs="Noto Serif" w:eastAsia="Noto Serif" w:hAnsi="Noto Serif" w:hint="default"/>
          <w:b w:val="false"/>
          <w:bCs w:val="false"/>
          <w:i w:val="false"/>
          <w:iCs w:val="false"/>
          <w:color w:val="auto"/>
          <w:sz w:val="18"/>
          <w:szCs w:val="18"/>
          <w:highlight w:val="none"/>
          <w:vertAlign w:val="baseline"/>
          <w:em w:val="none"/>
          <w:lang w:val="en-US" w:eastAsia="zh-CN"/>
        </w:rPr>
        <w:t>Carl Rogers, On Becoming a Person (Boston: Houghton Mifflin, 1961), hlm. 115</w:t>
      </w:r>
    </w:p>
  </w:footnote>
  <w:footnote w:id="4">
    <w:p>
      <w:pPr>
        <w:pStyle w:val="style29"/>
        <w:rPr>
          <w:rFonts w:ascii="Noto Serif" w:cs="Noto Serif" w:eastAsia="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Carl Rogers, On Becoming a Person (Boston: Houghton Mifflin, 1961), hlm. 118.</w:t>
      </w:r>
    </w:p>
  </w:footnote>
  <w:footnote w:id="5">
    <w:p>
      <w:pPr>
        <w:pStyle w:val="style29"/>
        <w:rPr>
          <w:rStyle w:val="style38"/>
          <w:rFonts w:ascii="Noto Serif" w:hAnsi="Noto Serif"/>
        </w:rPr>
      </w:pPr>
      <w:r>
        <w:rPr>
          <w:rStyle w:val="style38"/>
          <w:rFonts w:ascii="Noto Serif"/>
        </w:rPr>
        <w:footnoteRef/>
      </w:r>
      <w:r>
        <w:rPr>
          <w:rFonts w:ascii="Noto Serif"/>
        </w:rPr>
        <w:t xml:space="preserve"> </w:t>
      </w:r>
      <w:r>
        <w:rPr>
          <w:rFonts w:ascii="Noto Serif"/>
          <w:lang w:val="en-US"/>
        </w:rPr>
        <w:t>Carl Rogers, On Becoming a Person (Boston: Houghton Mifflin, 1961), hlm. 120.</w:t>
      </w:r>
    </w:p>
  </w:footnote>
  <w:footnote w:id="6">
    <w:p>
      <w:pPr>
        <w:pStyle w:val="style29"/>
        <w:rPr>
          <w:rStyle w:val="style38"/>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Sigit Hariyadi, DYP Sugiharto, dan Anwar Sutoyo, "Bimbingan Kelompok Teknik Biblio-Counseling Berbasis Cerita Rakyat untuk Mengembangkan Kecerdasan Intrapersonal Siswa SMP", Jurnal Bimbingan Konseling, Vol. 3, No. 2, 2014.</w:t>
      </w:r>
    </w:p>
  </w:footnote>
  <w:footnote w:id="7">
    <w:p>
      <w:pPr>
        <w:pStyle w:val="style29"/>
        <w:rPr>
          <w:rStyle w:val="style38"/>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Michael White dan David Epston, Narrative Means to Therapeutic Ends (New York: W.W. Norton &amp; Company, 1990), hlm. 13.</w:t>
      </w:r>
    </w:p>
  </w:footnote>
  <w:footnote w:id="8">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Michael White dan David Epston, Narrative Means to Therapeutic Ends (New York: W.W. Norton &amp; Company, 1990), hlm. 15.</w:t>
      </w:r>
    </w:p>
  </w:footnote>
  <w:footnote w:id="9">
    <w:p>
      <w:pPr>
        <w:pStyle w:val="style29"/>
        <w:rPr/>
      </w:pPr>
      <w:r>
        <w:rPr>
          <w:rStyle w:val="style38"/>
          <w:rFonts w:ascii="Noto Serif" w:hAnsi="Noto Serif"/>
        </w:rPr>
        <w:footnoteRef/>
      </w:r>
      <w:r>
        <w:rPr>
          <w:rFonts w:ascii="Noto Serif" w:hAnsi="Noto Serif"/>
        </w:rPr>
        <w:t xml:space="preserve"> </w:t>
      </w:r>
      <w:r>
        <w:rPr>
          <w:rFonts w:ascii="Noto Serif" w:hAnsi="Noto Serif"/>
          <w:lang w:val="en-US"/>
        </w:rPr>
        <w:t>Michael White dan David Epston, Narrative Means to Therapeutic Ends (New York: W.W. Norton &amp; Company, 1990), hlm. 28</w:t>
      </w:r>
      <w:r>
        <w:rPr>
          <w:lang w:val="en-US"/>
        </w:rPr>
        <w:t>.</w:t>
      </w:r>
    </w:p>
  </w:footnote>
  <w:footnote w:id="10">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World Health Organization (WHO), "Mental Health Overview", 2022.</w:t>
      </w:r>
    </w:p>
  </w:footnote>
  <w:footnote w:id="11">
    <w:p>
      <w:pPr>
        <w:pStyle w:val="style29"/>
        <w:rPr/>
      </w:pPr>
      <w:r>
        <w:rPr>
          <w:rStyle w:val="style38"/>
          <w:rFonts w:ascii="Noto Serif" w:hAnsi="Noto Serif"/>
        </w:rPr>
        <w:footnoteRef/>
      </w:r>
      <w:r>
        <w:rPr>
          <w:rFonts w:ascii="Noto Serif" w:hAnsi="Noto Serif"/>
        </w:rPr>
        <w:t xml:space="preserve"> </w:t>
      </w:r>
      <w:r>
        <w:rPr>
          <w:rFonts w:ascii="Noto Serif" w:hAnsi="Noto Serif"/>
          <w:lang w:val="en-US"/>
        </w:rPr>
        <w:t>Sekar Kurnia Rahmadani, Netrawati, dan Zadrian Ardi, "Application of Narrative Counseling to Reduce Communication Apprehension in Junior High School Students", Journal of Psychology, Counseling and Education, 2024</w:t>
      </w:r>
      <w:r>
        <w:rPr>
          <w:lang w:val="en-US"/>
        </w:rPr>
        <w:t>.</w:t>
      </w:r>
    </w:p>
  </w:footnote>
  <w:footnote w:id="12">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World Health Organization (WHO), "Mental Health Overview", 2022.</w:t>
      </w:r>
    </w:p>
  </w:footnote>
  <w:footnote w:id="13">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A. P. Sarjun dan A. Mawarni, "Pengembangan Intervensi Konseling Naratif Berbasis Digital dalam Menjawab Tantangan Era Revolusi Industri 4.0", Indonesian Journal of Educational Counseling, 2019.</w:t>
      </w:r>
    </w:p>
  </w:footnote>
  <w:footnote w:id="14">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World Health Organization (WHO), "Mental Health Overview", 2022.</w:t>
      </w:r>
    </w:p>
  </w:footnote>
  <w:footnote w:id="15">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Tasya Diandra Aulia, dkk., "Analisis Pendekatan Konseling Narrative Therapy", Jurnal Konseling Indonesia, Vol. 9, No. 1, 2024, hlm. 51–61.</w:t>
      </w:r>
    </w:p>
  </w:footnote>
  <w:footnote w:id="16">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 xml:space="preserve"> Sekar Kurnia Rahmadani, Netrawati, dan Zadrian Ardi, "Application of Narrative Counseling to Reduce Communication Apprehension in Junior High School Students", Journal of Psychology, Counseling and Education, 2024.</w:t>
      </w:r>
    </w:p>
  </w:footnote>
  <w:footnote w:id="17">
    <w:p>
      <w:pPr>
        <w:pStyle w:val="style29"/>
        <w:rPr/>
      </w:pPr>
      <w:r>
        <w:rPr>
          <w:rStyle w:val="style38"/>
          <w:rFonts w:ascii="Noto Serif" w:hAnsi="Noto Serif"/>
        </w:rPr>
        <w:footnoteRef/>
      </w:r>
      <w:r>
        <w:rPr>
          <w:rFonts w:ascii="Noto Serif" w:hAnsi="Noto Serif"/>
        </w:rPr>
        <w:t xml:space="preserve"> </w:t>
      </w:r>
      <w:r>
        <w:rPr>
          <w:rFonts w:ascii="Noto Serif" w:hAnsi="Noto Serif"/>
          <w:lang w:val="en-US"/>
        </w:rPr>
        <w:t>World Health Organization (WHO), "Mental Health Overview", 2022.</w:t>
      </w:r>
    </w:p>
  </w:footnote>
  <w:footnote w:id="18">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Tasya Diandra Aulia, dkk., "Analisis Pendekatan Konseling Narrative Therapy", Jurnal Konseling Indonesia, Vol. 9, No. 1, 2024, hlm. 51–61.</w:t>
      </w:r>
    </w:p>
  </w:footnote>
  <w:footnote w:id="19">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A. P. Sarjun dan A. Mawarni, "Pengembangan Intervensi Konseling Naratif Berbasis Digital dalam Menjawab Tantangan Era Revolusi Industri 4.0", Indonesian Journal of Educational Counseling, 2019.</w:t>
      </w:r>
    </w:p>
  </w:footnote>
  <w:footnote w:id="20">
    <w:p>
      <w:pPr>
        <w:pStyle w:val="style29"/>
        <w:rPr>
          <w:rFonts w:ascii="Noto Serif"/>
        </w:rPr>
      </w:pPr>
      <w:r>
        <w:rPr>
          <w:rStyle w:val="style38"/>
          <w:rFonts w:ascii="Noto Serif" w:hAnsi="Noto Serif"/>
        </w:rPr>
        <w:footnoteRef/>
      </w:r>
      <w:r>
        <w:rPr>
          <w:rFonts w:ascii="Noto Serif"/>
        </w:rPr>
        <w:t xml:space="preserve"> </w:t>
      </w:r>
      <w:r>
        <w:rPr>
          <w:rFonts w:ascii="Noto Serif" w:cs="Noto Serif" w:eastAsia="Noto Serif" w:hAnsi="Noto Serif" w:hint="default"/>
          <w:b w:val="false"/>
          <w:bCs w:val="false"/>
          <w:i w:val="false"/>
          <w:iCs w:val="false"/>
          <w:color w:val="auto"/>
          <w:sz w:val="18"/>
          <w:szCs w:val="18"/>
          <w:highlight w:val="none"/>
          <w:vertAlign w:val="baseline"/>
          <w:em w:val="none"/>
          <w:lang w:val="en-US" w:eastAsia="zh-CN"/>
        </w:rPr>
        <w:t xml:space="preserve">World Health Organization (WHO), "Mental Health Overview", 2022, </w:t>
      </w:r>
      <w:r>
        <w:rPr>
          <w:rFonts w:ascii="Noto Serif"/>
        </w:rPr>
        <w:fldChar w:fldCharType="begin"/>
      </w:r>
      <w:r>
        <w:rPr>
          <w:rFonts w:ascii="Noto Serif"/>
        </w:rPr>
        <w:instrText xml:space="preserve"> HYPERLINK "https://www.who.int/health-topics/mental-health" </w:instrText>
      </w:r>
      <w:r>
        <w:rPr>
          <w:rFonts w:ascii="Noto Serif"/>
        </w:rPr>
        <w:fldChar w:fldCharType="separate"/>
      </w:r>
      <w:r>
        <w:rPr>
          <w:rStyle w:val="style85"/>
          <w:rFonts w:ascii="Noto Serif" w:cs="Noto Serif" w:eastAsia="Noto Serif" w:hAnsi="Noto Serif" w:hint="default"/>
          <w:b w:val="false"/>
          <w:bCs w:val="false"/>
          <w:i w:val="false"/>
          <w:iCs w:val="false"/>
          <w:color w:val="0000ff"/>
          <w:sz w:val="18"/>
          <w:szCs w:val="18"/>
          <w:highlight w:val="none"/>
          <w:u w:val="single" w:color="auto"/>
          <w:vertAlign w:val="baseline"/>
          <w:em w:val="none"/>
          <w:lang w:val="en-US" w:eastAsia="zh-CN"/>
        </w:rPr>
        <w:t>https://www.who.int/health-topics/mental-health</w:t>
      </w:r>
      <w:r>
        <w:rPr>
          <w:rFonts w:ascii="Noto Serif"/>
        </w:rPr>
        <w:fldChar w:fldCharType="end"/>
      </w:r>
    </w:p>
  </w:footnote>
  <w:footnote w:id="21">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A. P. Sarjun dan A. Mawarni, “Pengembangan Intervensi Konseling Naratif Berbasis Digital dalam Menjawab Tantangan Era Revolusi Industri 4.0”, Indonesian Journal of Educational Counseling, Vol. 3, No. 2, 2019.</w:t>
      </w:r>
    </w:p>
  </w:footnote>
  <w:footnote w:id="22">
    <w:p>
      <w:pPr>
        <w:pStyle w:val="style29"/>
        <w:rPr>
          <w:rFonts w:ascii="Noto Serif" w:hAnsi="Noto Serif"/>
        </w:rPr>
      </w:pPr>
      <w:r>
        <w:rPr>
          <w:rStyle w:val="style38"/>
          <w:rFonts w:ascii="Noto Serif" w:hAnsi="Noto Serif"/>
        </w:rPr>
        <w:footnoteRef/>
      </w:r>
      <w:r>
        <w:rPr>
          <w:rFonts w:ascii="Noto Serif" w:hAnsi="Noto Serif"/>
        </w:rPr>
        <w:t xml:space="preserve"> </w:t>
      </w:r>
      <w:r>
        <w:rPr>
          <w:rFonts w:ascii="Noto Serif" w:hAnsi="Noto Serif"/>
          <w:lang w:val="en-US"/>
        </w:rPr>
        <w:t xml:space="preserve"> Carl Rogers, On Becoming a Person (Boston: Houghton Mifflin, 1961), hlm. 118.</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character" w:styleId="style85">
    <w:name w:val="Hyperlink"/>
    <w:basedOn w:val="style65"/>
    <w:next w:val="style85"/>
    <w:rPr>
      <w:color w:val="0000ff"/>
      <w:u w:val="single"/>
    </w:rPr>
  </w:style>
  <w:style w:type="character" w:styleId="style38">
    <w:name w:val="footnote reference"/>
    <w:basedOn w:val="style65"/>
    <w:next w:val="style0"/>
    <w:uiPriority w:val="99"/>
    <w:rPr>
      <w:vertAlign w:val="superscript"/>
    </w:rPr>
  </w:style>
  <w:style w:type="paragraph" w:styleId="style29">
    <w:name w:val="footnote text"/>
    <w:basedOn w:val="style0"/>
    <w:next w:val="style0"/>
    <w:link w:val="style38"/>
    <w:uiPriority w:val="99"/>
    <w:pPr>
      <w:snapToGrid w:val="false"/>
      <w:jc w:val="left"/>
    </w:pPr>
    <w:rPr>
      <w:sz w:val="18"/>
      <w:szCs w:val="18"/>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23522a61-dbcf-4907-bfb9-123f78f463d8"/>
    <w:basedOn w:val="style65"/>
    <w:next w:val="style4097"/>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1821</Words>
  <Characters>12947</Characters>
  <Application>WPS Office</Application>
  <Paragraphs>115</Paragraphs>
  <CharactersWithSpaces>14706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2026-06-03T03:57:55Z</dcterms:created>
  <dc:creator>Miiaaputri</dc:creator>
  <lastModifiedBy>Miiaaputri</lastModifiedBy>
  <dcterms:modified xsi:type="dcterms:W3CDTF">2026-06-03T12:08:32Z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2240a95ea93c44ba8db3708cac4f5510</vt:lpwstr>
  </property>
</Properties>
</file>